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77" w:rsidRPr="00314677" w:rsidRDefault="00314677" w:rsidP="003159EE">
      <w:pPr>
        <w:spacing w:after="0" w:line="240" w:lineRule="auto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3009FE" w:rsidRPr="00817A36" w:rsidRDefault="003009FE" w:rsidP="0009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C02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3009FE" w:rsidRDefault="003009FE" w:rsidP="00093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« </w:t>
      </w:r>
      <w:proofErr w:type="spellStart"/>
      <w:r>
        <w:rPr>
          <w:rFonts w:ascii="Arial" w:hAnsi="Arial" w:cs="Arial"/>
          <w:b/>
          <w:sz w:val="24"/>
          <w:szCs w:val="24"/>
        </w:rPr>
        <w:t>Информатика</w:t>
      </w:r>
      <w:proofErr w:type="gramEnd"/>
      <w:r w:rsidRPr="00B42C02">
        <w:rPr>
          <w:rFonts w:ascii="Arial" w:hAnsi="Arial" w:cs="Arial"/>
          <w:b/>
          <w:sz w:val="24"/>
          <w:szCs w:val="24"/>
        </w:rPr>
        <w:t>»</w:t>
      </w:r>
      <w:r w:rsidR="00590324">
        <w:rPr>
          <w:rFonts w:ascii="Arial" w:hAnsi="Arial" w:cs="Arial"/>
          <w:b/>
          <w:sz w:val="24"/>
          <w:szCs w:val="24"/>
        </w:rPr>
        <w:t>на</w:t>
      </w:r>
      <w:proofErr w:type="spellEnd"/>
      <w:r w:rsidR="00590324">
        <w:rPr>
          <w:rFonts w:ascii="Arial" w:hAnsi="Arial" w:cs="Arial"/>
          <w:b/>
          <w:sz w:val="24"/>
          <w:szCs w:val="24"/>
        </w:rPr>
        <w:t xml:space="preserve"> уровень СОО</w:t>
      </w:r>
    </w:p>
    <w:p w:rsidR="00093563" w:rsidRDefault="00093563" w:rsidP="003009FE">
      <w:pPr>
        <w:jc w:val="center"/>
        <w:rPr>
          <w:rFonts w:ascii="Arial" w:hAnsi="Arial" w:cs="Arial"/>
          <w:b/>
          <w:sz w:val="24"/>
          <w:szCs w:val="24"/>
        </w:rPr>
      </w:pPr>
    </w:p>
    <w:p w:rsidR="003009FE" w:rsidRPr="0066546C" w:rsidRDefault="003009FE" w:rsidP="00590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информатике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747C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</w:t>
      </w:r>
      <w:r w:rsidR="00D222A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информатике.</w:t>
      </w:r>
      <w:bookmarkStart w:id="0" w:name="_GoBack"/>
      <w:bookmarkEnd w:id="0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7" w:rsidRPr="00590324" w:rsidRDefault="00314677" w:rsidP="005903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4677" w:rsidRDefault="00314677" w:rsidP="0031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314677" w:rsidRPr="00E078A5" w:rsidRDefault="00314677" w:rsidP="00314677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314677" w:rsidRPr="00E078A5" w:rsidRDefault="00314677" w:rsidP="0031467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14677" w:rsidRPr="00E078A5" w:rsidRDefault="00314677" w:rsidP="0031467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14677" w:rsidRPr="00293167" w:rsidRDefault="00314677" w:rsidP="00314677">
      <w:pPr>
        <w:pStyle w:val="s1"/>
        <w:numPr>
          <w:ilvl w:val="0"/>
          <w:numId w:val="3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314677" w:rsidRPr="000E41F4" w:rsidRDefault="00314677" w:rsidP="003146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093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4677" w:rsidRDefault="00314677" w:rsidP="0031467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4677" w:rsidRPr="000E41F4" w:rsidRDefault="00314677" w:rsidP="0031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14677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4677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314677" w:rsidRPr="0094709D" w:rsidRDefault="00314677" w:rsidP="0031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314677" w:rsidRPr="000E41F4" w:rsidRDefault="00314677" w:rsidP="00314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677" w:rsidRDefault="00314677"/>
    <w:p w:rsidR="00314677" w:rsidRDefault="00314677"/>
    <w:p w:rsidR="001A1A14" w:rsidRPr="00E078A5" w:rsidRDefault="001A1A14" w:rsidP="001A1A1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A1A14" w:rsidRDefault="001A1A14" w:rsidP="001A1A1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1A1A14" w:rsidRPr="0094709D" w:rsidRDefault="001A1A14" w:rsidP="001A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1A1A14" w:rsidRPr="001A1A14" w:rsidRDefault="001A1A14" w:rsidP="001A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1A1A14" w:rsidRPr="003A0255" w:rsidTr="00154FE4">
        <w:trPr>
          <w:trHeight w:val="2570"/>
        </w:trPr>
        <w:tc>
          <w:tcPr>
            <w:tcW w:w="4390" w:type="dxa"/>
            <w:shd w:val="clear" w:color="auto" w:fill="auto"/>
          </w:tcPr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1A1A14" w:rsidRPr="00293167" w:rsidRDefault="001A1A14" w:rsidP="001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14" w:rsidRPr="003A0255" w:rsidTr="00154FE4">
        <w:trPr>
          <w:trHeight w:val="70"/>
        </w:trPr>
        <w:tc>
          <w:tcPr>
            <w:tcW w:w="4390" w:type="dxa"/>
            <w:shd w:val="clear" w:color="auto" w:fill="auto"/>
          </w:tcPr>
          <w:p w:rsidR="001A1A14" w:rsidRPr="003A0255" w:rsidRDefault="001A1A14" w:rsidP="00154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 xml:space="preserve">1.умение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A1A14" w:rsidRPr="003A0255" w:rsidRDefault="001A1A14" w:rsidP="00154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A1A14" w:rsidRPr="003A0255" w:rsidRDefault="001A1A14" w:rsidP="00154F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1A1A14" w:rsidRPr="00E97B3B" w:rsidRDefault="001A1A14" w:rsidP="00154F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A1A14" w:rsidRPr="00E97B3B" w:rsidRDefault="001A1A14" w:rsidP="00154FE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A1A14" w:rsidRPr="003A0255" w:rsidRDefault="001A1A14" w:rsidP="00154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      </w: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конфликты;</w:t>
            </w:r>
          </w:p>
          <w:p w:rsidR="001A1A14" w:rsidRPr="003A0255" w:rsidRDefault="001A1A14" w:rsidP="00154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rPr>
                <w:b/>
                <w:sz w:val="24"/>
                <w:szCs w:val="24"/>
                <w:lang w:eastAsia="ru-RU"/>
              </w:rPr>
            </w:pPr>
          </w:p>
          <w:p w:rsidR="001A1A14" w:rsidRPr="003A0255" w:rsidRDefault="001A1A14" w:rsidP="00154FE4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1A1A14" w:rsidRPr="00590324" w:rsidRDefault="001A1A14" w:rsidP="005903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5903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0F31BC" w:rsidRPr="00D063EE" w:rsidRDefault="000F31BC" w:rsidP="000F3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учебного предмета «Информатика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314677" w:rsidRDefault="00314677"/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>Информатика" (базовый уровень) - требования к предметным результатам освоения б</w:t>
      </w:r>
      <w:r w:rsidR="00B8154A">
        <w:rPr>
          <w:rFonts w:ascii="Times New Roman" w:hAnsi="Times New Roman" w:cs="Times New Roman"/>
          <w:sz w:val="24"/>
          <w:szCs w:val="24"/>
        </w:rPr>
        <w:t xml:space="preserve">азового курса </w:t>
      </w:r>
      <w:proofErr w:type="gramStart"/>
      <w:r w:rsidR="00B8154A">
        <w:rPr>
          <w:rFonts w:ascii="Times New Roman" w:hAnsi="Times New Roman" w:cs="Times New Roman"/>
          <w:sz w:val="24"/>
          <w:szCs w:val="24"/>
        </w:rPr>
        <w:t>информатики  отражают</w:t>
      </w:r>
      <w:proofErr w:type="gramEnd"/>
      <w:r w:rsidRPr="000F31BC">
        <w:rPr>
          <w:rFonts w:ascii="Times New Roman" w:hAnsi="Times New Roman" w:cs="Times New Roman"/>
          <w:sz w:val="24"/>
          <w:szCs w:val="24"/>
        </w:rPr>
        <w:t>: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F3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1BC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F3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1BC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0F31BC" w:rsidRPr="000F31BC" w:rsidRDefault="000F31BC" w:rsidP="000F31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BC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F3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1BC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314677" w:rsidRPr="000F31BC" w:rsidRDefault="00314677">
      <w:pPr>
        <w:rPr>
          <w:rFonts w:ascii="Times New Roman" w:hAnsi="Times New Roman" w:cs="Times New Roman"/>
        </w:rPr>
      </w:pPr>
    </w:p>
    <w:p w:rsidR="00314677" w:rsidRDefault="00314677">
      <w:pPr>
        <w:rPr>
          <w:rFonts w:ascii="Times New Roman" w:hAnsi="Times New Roman" w:cs="Times New Roman"/>
        </w:rPr>
      </w:pPr>
    </w:p>
    <w:p w:rsidR="00B8154A" w:rsidRDefault="00B8154A">
      <w:pPr>
        <w:rPr>
          <w:rFonts w:ascii="Times New Roman" w:hAnsi="Times New Roman" w:cs="Times New Roman"/>
        </w:rPr>
      </w:pPr>
    </w:p>
    <w:p w:rsidR="00B8154A" w:rsidRDefault="00B8154A">
      <w:pPr>
        <w:rPr>
          <w:rFonts w:ascii="Times New Roman" w:hAnsi="Times New Roman" w:cs="Times New Roman"/>
        </w:rPr>
      </w:pPr>
    </w:p>
    <w:p w:rsidR="00B8154A" w:rsidRDefault="00B8154A" w:rsidP="00B8154A">
      <w:pPr>
        <w:rPr>
          <w:rFonts w:ascii="Times New Roman" w:hAnsi="Times New Roman" w:cs="Times New Roman"/>
        </w:rPr>
      </w:pPr>
    </w:p>
    <w:p w:rsidR="00590324" w:rsidRPr="000F31BC" w:rsidRDefault="00590324" w:rsidP="00B8154A">
      <w:pPr>
        <w:rPr>
          <w:rFonts w:ascii="Times New Roman" w:hAnsi="Times New Roman" w:cs="Times New Roman"/>
        </w:rPr>
      </w:pPr>
    </w:p>
    <w:p w:rsidR="00314677" w:rsidRDefault="00B8154A" w:rsidP="00B8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информатике, 10 -11 класс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B8154A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Алгоритмы и элементы программирования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B8154A" w:rsidRPr="00B8154A" w:rsidRDefault="00B8154A" w:rsidP="00B8154A">
      <w:pPr>
        <w:pStyle w:val="a"/>
        <w:rPr>
          <w:i/>
          <w:sz w:val="24"/>
          <w:szCs w:val="24"/>
        </w:rPr>
      </w:pPr>
      <w:r w:rsidRPr="00B8154A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B8154A" w:rsidRPr="00B8154A" w:rsidRDefault="00B8154A" w:rsidP="00B8154A">
      <w:pPr>
        <w:pStyle w:val="a"/>
        <w:rPr>
          <w:i/>
          <w:sz w:val="24"/>
          <w:szCs w:val="24"/>
        </w:rPr>
      </w:pPr>
      <w:r w:rsidRPr="00B8154A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B8154A" w:rsidRPr="00B8154A" w:rsidRDefault="00B8154A" w:rsidP="00B8154A">
      <w:pPr>
        <w:pStyle w:val="a"/>
        <w:rPr>
          <w:i/>
          <w:sz w:val="24"/>
          <w:szCs w:val="24"/>
        </w:rPr>
      </w:pPr>
      <w:r w:rsidRPr="00B8154A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B8154A" w:rsidRPr="00B8154A" w:rsidRDefault="00B8154A" w:rsidP="00B8154A">
      <w:pPr>
        <w:pStyle w:val="a"/>
        <w:rPr>
          <w:i/>
          <w:sz w:val="24"/>
          <w:szCs w:val="24"/>
        </w:rPr>
      </w:pPr>
      <w:r w:rsidRPr="00B8154A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Постановка задачи сортировки.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B8154A" w:rsidRPr="00B8154A" w:rsidRDefault="00B8154A" w:rsidP="00B8154A">
      <w:pPr>
        <w:rPr>
          <w:rFonts w:ascii="Times New Roman" w:hAnsi="Times New Roman" w:cs="Times New Roman"/>
          <w:b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B8154A" w:rsidRPr="00B8154A" w:rsidRDefault="00B8154A" w:rsidP="00B8154A">
      <w:pPr>
        <w:rPr>
          <w:rFonts w:ascii="Times New Roman" w:hAnsi="Times New Roman" w:cs="Times New Roman"/>
          <w:b/>
          <w:sz w:val="24"/>
          <w:szCs w:val="24"/>
        </w:rPr>
      </w:pPr>
    </w:p>
    <w:p w:rsidR="00B8154A" w:rsidRPr="00B8154A" w:rsidRDefault="00B8154A" w:rsidP="00B8154A">
      <w:pPr>
        <w:rPr>
          <w:rFonts w:ascii="Times New Roman" w:hAnsi="Times New Roman" w:cs="Times New Roman"/>
          <w:b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B8154A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B8154A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B8154A" w:rsidRPr="00B8154A" w:rsidRDefault="00B8154A" w:rsidP="00B8154A">
      <w:pPr>
        <w:ind w:firstLine="711"/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B8154A" w:rsidRPr="00B8154A" w:rsidRDefault="00B8154A" w:rsidP="00B8154A">
      <w:pPr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B8154A" w:rsidRPr="00B8154A" w:rsidRDefault="00B8154A" w:rsidP="00B8154A">
      <w:pPr>
        <w:ind w:firstLine="711"/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54A" w:rsidRPr="00B8154A" w:rsidRDefault="00B8154A" w:rsidP="00B8154A">
      <w:pPr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lastRenderedPageBreak/>
        <w:t>Базы данных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B8154A" w:rsidRPr="00B8154A" w:rsidRDefault="00B8154A" w:rsidP="00B8154A">
      <w:pPr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B8154A" w:rsidRPr="00B8154A" w:rsidRDefault="00B8154A" w:rsidP="00B8154A">
      <w:pPr>
        <w:rPr>
          <w:rFonts w:ascii="Times New Roman" w:hAnsi="Times New Roman" w:cs="Times New Roman"/>
          <w:i/>
          <w:sz w:val="24"/>
          <w:szCs w:val="24"/>
        </w:rPr>
      </w:pPr>
      <w:r w:rsidRPr="00B8154A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B8154A" w:rsidRPr="00B8154A" w:rsidRDefault="00B8154A" w:rsidP="00B8154A">
      <w:pPr>
        <w:rPr>
          <w:rFonts w:ascii="Times New Roman" w:hAnsi="Times New Roman" w:cs="Times New Roman"/>
          <w:i/>
          <w:sz w:val="24"/>
          <w:szCs w:val="24"/>
        </w:rPr>
      </w:pPr>
      <w:r w:rsidRPr="00B8154A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8154A" w:rsidRPr="00B8154A" w:rsidRDefault="00B8154A" w:rsidP="00B8154A">
      <w:pPr>
        <w:rPr>
          <w:rFonts w:ascii="Times New Roman" w:hAnsi="Times New Roman" w:cs="Times New Roman"/>
          <w:b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B8154A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Расширенный поиск информации в сети Интернет. Использование языков построения запросов.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B8154A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8154A">
        <w:rPr>
          <w:rFonts w:ascii="Times New Roman" w:eastAsia="Times New Roman" w:hAnsi="Times New Roman" w:cs="Times New Roman"/>
          <w:sz w:val="24"/>
          <w:szCs w:val="24"/>
        </w:rPr>
        <w:t>интернет-торговля</w:t>
      </w:r>
      <w:proofErr w:type="spellEnd"/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; бронирование билетов и гостиниц и т.п.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B8154A" w:rsidRPr="00B8154A" w:rsidRDefault="00B8154A" w:rsidP="00B815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B8154A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B8154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154A" w:rsidRPr="00B8154A" w:rsidRDefault="00B8154A" w:rsidP="00B8154A">
      <w:pPr>
        <w:rPr>
          <w:rFonts w:ascii="Times New Roman" w:hAnsi="Times New Roman" w:cs="Times New Roman"/>
          <w:sz w:val="24"/>
          <w:szCs w:val="24"/>
        </w:rPr>
      </w:pPr>
      <w:r w:rsidRPr="00B8154A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B8154A" w:rsidRPr="00B8154A" w:rsidRDefault="00B8154A" w:rsidP="00B8154A">
      <w:pPr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8154A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7B78BF" w:rsidRPr="00590324" w:rsidRDefault="00B8154A" w:rsidP="00590324">
      <w:pPr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B8154A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7B78BF" w:rsidRPr="00E078A5" w:rsidRDefault="007B78BF" w:rsidP="007B78BF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A5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7B78BF" w:rsidRPr="00E078A5" w:rsidRDefault="007B78BF" w:rsidP="007B78BF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7B78BF" w:rsidRPr="00E078A5" w:rsidRDefault="007B78BF" w:rsidP="007B78BF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78A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B78BF" w:rsidRPr="00E078A5" w:rsidRDefault="007B78BF" w:rsidP="007B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6378"/>
      </w:tblGrid>
      <w:tr w:rsidR="007B78BF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                                                                                                            Механизм реализации</w:t>
            </w:r>
          </w:p>
        </w:tc>
      </w:tr>
      <w:tr w:rsidR="007B78BF" w:rsidRPr="00E078A5" w:rsidTr="006420B4">
        <w:tc>
          <w:tcPr>
            <w:tcW w:w="7905" w:type="dxa"/>
            <w:gridSpan w:val="2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компьютерные инструменты для эффективной презентации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учебной  информации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в виде наглядного, графического, текстового представления;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6378" w:type="dxa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Сообщение с презентациями,  выполнение домашнего задания с использованием ИКТ</w:t>
            </w: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7B78BF" w:rsidRPr="00E078A5" w:rsidTr="006420B4">
        <w:tc>
          <w:tcPr>
            <w:tcW w:w="7763" w:type="dxa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фильмов. </w:t>
            </w: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7B78BF" w:rsidRPr="00E078A5" w:rsidTr="006420B4">
        <w:tc>
          <w:tcPr>
            <w:tcW w:w="7763" w:type="dxa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Печатать текста. Самостоятельно подключать устройства сканирования к компьютеру. Размещать сканируемый объект в необходимом по смыслу и содержанию визуальном ряде.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характер  оформления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его  стилистическим содержанием: эссе, очерк, сочинение, тезисный план, проект  и т.д.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7B78BF" w:rsidRPr="00E078A5" w:rsidTr="006420B4">
        <w:tc>
          <w:tcPr>
            <w:tcW w:w="7763" w:type="dxa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BF" w:rsidRPr="00E078A5" w:rsidTr="006420B4">
        <w:tc>
          <w:tcPr>
            <w:tcW w:w="14283" w:type="dxa"/>
            <w:gridSpan w:val="3"/>
            <w:shd w:val="clear" w:color="auto" w:fill="auto"/>
            <w:vAlign w:val="center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7B78BF" w:rsidRPr="00E078A5" w:rsidTr="006420B4">
        <w:tc>
          <w:tcPr>
            <w:tcW w:w="7763" w:type="dxa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редакторы.</w:t>
            </w:r>
          </w:p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7B78BF" w:rsidRPr="00E078A5" w:rsidRDefault="007B78BF" w:rsidP="00642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классные часы, школьные мероприятия, создание фильмов</w:t>
            </w:r>
          </w:p>
        </w:tc>
      </w:tr>
    </w:tbl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8BF" w:rsidRDefault="007B78BF" w:rsidP="007B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54A" w:rsidRDefault="00B8154A" w:rsidP="00B8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4A" w:rsidRDefault="00B8154A" w:rsidP="00B8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54A" w:rsidRDefault="00B8154A" w:rsidP="007B78BF">
      <w:pPr>
        <w:rPr>
          <w:rFonts w:ascii="Times New Roman" w:hAnsi="Times New Roman" w:cs="Times New Roman"/>
          <w:sz w:val="28"/>
          <w:szCs w:val="28"/>
        </w:rPr>
      </w:pPr>
    </w:p>
    <w:p w:rsidR="00F23085" w:rsidRPr="00E078A5" w:rsidRDefault="00F23085" w:rsidP="00F2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Информатика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F23085" w:rsidRPr="00E078A5" w:rsidRDefault="00F23085" w:rsidP="00F2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23085" w:rsidRPr="00F2737D" w:rsidRDefault="00F23085" w:rsidP="00F23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F23085" w:rsidRPr="00F2737D" w:rsidTr="00EC34F9">
        <w:tc>
          <w:tcPr>
            <w:tcW w:w="875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23085" w:rsidRPr="00F2737D" w:rsidTr="00EC34F9">
        <w:tc>
          <w:tcPr>
            <w:tcW w:w="875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F23085" w:rsidRPr="00D64309" w:rsidRDefault="00D64309" w:rsidP="00F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sz w:val="24"/>
                <w:szCs w:val="24"/>
              </w:rPr>
              <w:t>Введение.  Структура информатики.</w:t>
            </w:r>
          </w:p>
        </w:tc>
        <w:tc>
          <w:tcPr>
            <w:tcW w:w="2545" w:type="dxa"/>
          </w:tcPr>
          <w:p w:rsidR="00F23085" w:rsidRPr="00D64309" w:rsidRDefault="00F23085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F23085" w:rsidRPr="00D64309" w:rsidRDefault="00F23085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085" w:rsidRPr="00F2737D" w:rsidTr="00EC34F9">
        <w:tc>
          <w:tcPr>
            <w:tcW w:w="875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F23085" w:rsidRPr="00145635" w:rsidRDefault="00D64309" w:rsidP="00EC34F9">
            <w:pPr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</w:t>
            </w:r>
          </w:p>
        </w:tc>
        <w:tc>
          <w:tcPr>
            <w:tcW w:w="2545" w:type="dxa"/>
          </w:tcPr>
          <w:p w:rsidR="00F23085" w:rsidRPr="00D64309" w:rsidRDefault="00093563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F23085" w:rsidRPr="00D64309" w:rsidRDefault="00D64309" w:rsidP="00D64309">
            <w:pPr>
              <w:ind w:left="4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3085" w:rsidRPr="00F2737D" w:rsidTr="00EC34F9">
        <w:tc>
          <w:tcPr>
            <w:tcW w:w="875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74" w:type="dxa"/>
            <w:vAlign w:val="center"/>
          </w:tcPr>
          <w:p w:rsidR="00F23085" w:rsidRDefault="00F23085" w:rsidP="00F23085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Информационные процессы</w:t>
            </w:r>
          </w:p>
          <w:p w:rsidR="00F23085" w:rsidRDefault="00F23085" w:rsidP="00F23085">
            <w:r w:rsidRPr="00130383">
              <w:rPr>
                <w:rFonts w:ascii="Times New Roman" w:hAnsi="Times New Roman"/>
                <w:sz w:val="24"/>
                <w:szCs w:val="24"/>
              </w:rPr>
              <w:t>Сбор, обмен, хранение и обработка информации о городе и области.</w:t>
            </w:r>
          </w:p>
        </w:tc>
        <w:tc>
          <w:tcPr>
            <w:tcW w:w="2545" w:type="dxa"/>
          </w:tcPr>
          <w:p w:rsidR="00F23085" w:rsidRPr="00D64309" w:rsidRDefault="00D64309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F23085" w:rsidRPr="00D64309" w:rsidRDefault="00D64309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64309" w:rsidRPr="00F2737D" w:rsidTr="00F1527A">
        <w:tc>
          <w:tcPr>
            <w:tcW w:w="875" w:type="dxa"/>
          </w:tcPr>
          <w:p w:rsidR="00D64309" w:rsidRDefault="00D64309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D64309" w:rsidRPr="003F711C" w:rsidRDefault="00D64309" w:rsidP="00D64309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</w:p>
          <w:p w:rsidR="00D64309" w:rsidRPr="0073273F" w:rsidRDefault="00D64309" w:rsidP="00D64309">
            <w:pPr>
              <w:rPr>
                <w:rFonts w:ascii="Times New Roman" w:hAnsi="Times New Roman"/>
                <w:sz w:val="24"/>
                <w:szCs w:val="24"/>
              </w:rPr>
            </w:pPr>
            <w:r w:rsidRPr="0073273F">
              <w:rPr>
                <w:rFonts w:ascii="Times New Roman" w:hAnsi="Times New Roman"/>
                <w:sz w:val="24"/>
                <w:szCs w:val="24"/>
              </w:rPr>
              <w:t>Использование числовой информации о городе и области.</w:t>
            </w:r>
          </w:p>
        </w:tc>
        <w:tc>
          <w:tcPr>
            <w:tcW w:w="2545" w:type="dxa"/>
          </w:tcPr>
          <w:p w:rsidR="00D64309" w:rsidRPr="00D64309" w:rsidRDefault="00D64309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39" w:type="dxa"/>
          </w:tcPr>
          <w:p w:rsidR="00D64309" w:rsidRPr="00093563" w:rsidRDefault="00D64309" w:rsidP="00D6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93563" w:rsidRPr="00F2737D" w:rsidTr="00F1527A">
        <w:tc>
          <w:tcPr>
            <w:tcW w:w="875" w:type="dxa"/>
          </w:tcPr>
          <w:p w:rsidR="00093563" w:rsidRDefault="00093563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</w:tcPr>
          <w:p w:rsidR="00093563" w:rsidRDefault="00093563" w:rsidP="00D64309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:rsidR="00093563" w:rsidRPr="00D64309" w:rsidRDefault="00093563" w:rsidP="00D6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39" w:type="dxa"/>
          </w:tcPr>
          <w:p w:rsidR="00093563" w:rsidRPr="00D64309" w:rsidRDefault="00093563" w:rsidP="00D6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85" w:rsidRPr="00E078A5" w:rsidRDefault="00F23085" w:rsidP="00F2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Информатика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85" w:rsidRPr="00E078A5" w:rsidRDefault="00F23085" w:rsidP="00F2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23085" w:rsidRPr="00F2737D" w:rsidRDefault="00F23085" w:rsidP="00F23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F23085" w:rsidRPr="00F2737D" w:rsidTr="0073131E">
        <w:tc>
          <w:tcPr>
            <w:tcW w:w="1022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23085" w:rsidRPr="00F2737D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23085" w:rsidRPr="00D64309" w:rsidRDefault="00F23085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23085" w:rsidRPr="00F2737D" w:rsidRDefault="0073131E" w:rsidP="00EC3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spellStart"/>
            <w:r w:rsidR="00F23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Пр.р</w:t>
            </w:r>
            <w:proofErr w:type="spellEnd"/>
            <w:r w:rsidR="00F23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3131E" w:rsidRPr="00F2737D" w:rsidTr="0073131E">
        <w:tc>
          <w:tcPr>
            <w:tcW w:w="1022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73131E" w:rsidRPr="0073131E" w:rsidRDefault="0073131E" w:rsidP="00731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45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31E" w:rsidRPr="00F2737D" w:rsidTr="0073131E">
        <w:tc>
          <w:tcPr>
            <w:tcW w:w="1022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73131E" w:rsidRPr="0073131E" w:rsidRDefault="0073131E" w:rsidP="007313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31E">
              <w:rPr>
                <w:rFonts w:ascii="Times New Roman" w:hAnsi="Times New Roman" w:cs="Times New Roman"/>
                <w:bCs/>
              </w:rPr>
              <w:t>Информационные системы и базы данных</w:t>
            </w: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3131E" w:rsidRPr="00F2737D" w:rsidTr="0073131E">
        <w:tc>
          <w:tcPr>
            <w:tcW w:w="1022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73131E" w:rsidRPr="0073131E" w:rsidRDefault="0073131E" w:rsidP="0073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3131E" w:rsidRPr="00F2737D" w:rsidTr="0073131E">
        <w:tc>
          <w:tcPr>
            <w:tcW w:w="1022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73131E" w:rsidRPr="0073131E" w:rsidRDefault="0073131E" w:rsidP="0073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3131E" w:rsidRPr="00F2737D" w:rsidTr="0073131E">
        <w:tc>
          <w:tcPr>
            <w:tcW w:w="1022" w:type="dxa"/>
          </w:tcPr>
          <w:p w:rsidR="0073131E" w:rsidRPr="00F2737D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374" w:type="dxa"/>
          </w:tcPr>
          <w:p w:rsidR="0073131E" w:rsidRPr="0073131E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31E" w:rsidRPr="00F2737D" w:rsidTr="0073131E">
        <w:tc>
          <w:tcPr>
            <w:tcW w:w="1022" w:type="dxa"/>
          </w:tcPr>
          <w:p w:rsidR="0073131E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6.</w:t>
            </w:r>
          </w:p>
        </w:tc>
        <w:tc>
          <w:tcPr>
            <w:tcW w:w="4374" w:type="dxa"/>
          </w:tcPr>
          <w:p w:rsidR="0073131E" w:rsidRPr="0073131E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курса информатики 11 класса. Резервное время</w:t>
            </w: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31E" w:rsidRPr="00F2737D" w:rsidTr="0073131E">
        <w:tc>
          <w:tcPr>
            <w:tcW w:w="1022" w:type="dxa"/>
          </w:tcPr>
          <w:p w:rsidR="0073131E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74" w:type="dxa"/>
          </w:tcPr>
          <w:p w:rsidR="0073131E" w:rsidRPr="0073131E" w:rsidRDefault="0073131E" w:rsidP="0073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73131E" w:rsidRPr="00093563" w:rsidRDefault="0073131E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39" w:type="dxa"/>
          </w:tcPr>
          <w:p w:rsidR="0073131E" w:rsidRPr="00093563" w:rsidRDefault="00093563" w:rsidP="00731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85" w:rsidRDefault="00F23085" w:rsidP="00F23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54A" w:rsidRPr="00B8154A" w:rsidRDefault="00B8154A" w:rsidP="00B815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54A" w:rsidRPr="00B8154A" w:rsidSect="00314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A471F"/>
    <w:multiLevelType w:val="hybridMultilevel"/>
    <w:tmpl w:val="8D6AC68A"/>
    <w:lvl w:ilvl="0" w:tplc="4CE080C8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1A7A022A">
      <w:start w:val="1"/>
      <w:numFmt w:val="decimal"/>
      <w:lvlText w:val="%2)"/>
      <w:lvlJc w:val="left"/>
      <w:pPr>
        <w:ind w:left="960" w:hanging="284"/>
      </w:pPr>
      <w:rPr>
        <w:rFonts w:ascii="Bookman Old Style" w:eastAsia="Bookman Old Style" w:hAnsi="Bookman Old Style" w:cs="Bookman Old Style" w:hint="default"/>
        <w:w w:val="104"/>
        <w:sz w:val="20"/>
        <w:szCs w:val="20"/>
        <w:lang w:val="ru-RU" w:eastAsia="ru-RU" w:bidi="ru-RU"/>
      </w:rPr>
    </w:lvl>
    <w:lvl w:ilvl="2" w:tplc="405EC6EA">
      <w:numFmt w:val="bullet"/>
      <w:lvlText w:val="•"/>
      <w:lvlJc w:val="left"/>
      <w:pPr>
        <w:ind w:left="1606" w:hanging="284"/>
      </w:pPr>
      <w:rPr>
        <w:rFonts w:hint="default"/>
        <w:lang w:val="ru-RU" w:eastAsia="ru-RU" w:bidi="ru-RU"/>
      </w:rPr>
    </w:lvl>
    <w:lvl w:ilvl="3" w:tplc="AC68A5E0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4" w:tplc="1766E5E0">
      <w:numFmt w:val="bullet"/>
      <w:lvlText w:val="•"/>
      <w:lvlJc w:val="left"/>
      <w:pPr>
        <w:ind w:left="2900" w:hanging="284"/>
      </w:pPr>
      <w:rPr>
        <w:rFonts w:hint="default"/>
        <w:lang w:val="ru-RU" w:eastAsia="ru-RU" w:bidi="ru-RU"/>
      </w:rPr>
    </w:lvl>
    <w:lvl w:ilvl="5" w:tplc="7F30FAE0">
      <w:numFmt w:val="bullet"/>
      <w:lvlText w:val="•"/>
      <w:lvlJc w:val="left"/>
      <w:pPr>
        <w:ind w:left="3546" w:hanging="284"/>
      </w:pPr>
      <w:rPr>
        <w:rFonts w:hint="default"/>
        <w:lang w:val="ru-RU" w:eastAsia="ru-RU" w:bidi="ru-RU"/>
      </w:rPr>
    </w:lvl>
    <w:lvl w:ilvl="6" w:tplc="1FA20D4E">
      <w:numFmt w:val="bullet"/>
      <w:lvlText w:val="•"/>
      <w:lvlJc w:val="left"/>
      <w:pPr>
        <w:ind w:left="4193" w:hanging="284"/>
      </w:pPr>
      <w:rPr>
        <w:rFonts w:hint="default"/>
        <w:lang w:val="ru-RU" w:eastAsia="ru-RU" w:bidi="ru-RU"/>
      </w:rPr>
    </w:lvl>
    <w:lvl w:ilvl="7" w:tplc="AF4C86F4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8" w:tplc="E300F2F4">
      <w:numFmt w:val="bullet"/>
      <w:lvlText w:val="•"/>
      <w:lvlJc w:val="left"/>
      <w:pPr>
        <w:ind w:left="5487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26852"/>
    <w:multiLevelType w:val="hybridMultilevel"/>
    <w:tmpl w:val="83FA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FE"/>
    <w:rsid w:val="00093563"/>
    <w:rsid w:val="000F31BC"/>
    <w:rsid w:val="001A1A14"/>
    <w:rsid w:val="003009FE"/>
    <w:rsid w:val="00314677"/>
    <w:rsid w:val="003159EE"/>
    <w:rsid w:val="00590324"/>
    <w:rsid w:val="0073131E"/>
    <w:rsid w:val="007A747C"/>
    <w:rsid w:val="007B78BF"/>
    <w:rsid w:val="00B8154A"/>
    <w:rsid w:val="00D222AE"/>
    <w:rsid w:val="00D64309"/>
    <w:rsid w:val="00DE0351"/>
    <w:rsid w:val="00F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1E2"/>
  <w15:chartTrackingRefBased/>
  <w15:docId w15:val="{837F9567-5CE7-4E79-9E92-1A995D0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9FE"/>
  </w:style>
  <w:style w:type="paragraph" w:styleId="1">
    <w:name w:val="heading 1"/>
    <w:basedOn w:val="a0"/>
    <w:next w:val="a0"/>
    <w:link w:val="10"/>
    <w:qFormat/>
    <w:rsid w:val="00F230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009F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009FE"/>
  </w:style>
  <w:style w:type="paragraph" w:customStyle="1" w:styleId="ConsPlusNormal">
    <w:name w:val="ConsPlusNormal"/>
    <w:rsid w:val="0031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31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B8154A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B8154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39"/>
    <w:rsid w:val="00F2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230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0"/>
    <w:uiPriority w:val="99"/>
    <w:rsid w:val="00D6430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9">
    <w:name w:val="Hyperlink"/>
    <w:uiPriority w:val="99"/>
    <w:unhideWhenUsed/>
    <w:rsid w:val="00D6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9</cp:revision>
  <dcterms:created xsi:type="dcterms:W3CDTF">2022-06-20T10:05:00Z</dcterms:created>
  <dcterms:modified xsi:type="dcterms:W3CDTF">2022-11-22T07:15:00Z</dcterms:modified>
</cp:coreProperties>
</file>